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CellMar>
          <w:left w:w="0" w:type="dxa"/>
          <w:right w:w="0" w:type="dxa"/>
        </w:tblCellMar>
        <w:tblLook w:val="04A0"/>
      </w:tblPr>
      <w:tblGrid>
        <w:gridCol w:w="2900"/>
        <w:gridCol w:w="3767"/>
        <w:gridCol w:w="1396"/>
        <w:gridCol w:w="2077"/>
      </w:tblGrid>
      <w:tr w:rsidR="00A25B7F" w:rsidRPr="00A25B7F" w:rsidTr="00A25B7F">
        <w:trPr>
          <w:trHeight w:val="795"/>
          <w:jc w:val="center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proofErr w:type="spellStart"/>
            <w:r w:rsidRPr="00A25B7F">
              <w:rPr>
                <w:rFonts w:ascii="맑은 고딕" w:eastAsia="맑은 고딕" w:hAnsi="맑은 고딕" w:cs="굴림"/>
                <w:b/>
                <w:bCs/>
                <w:kern w:val="0"/>
                <w:sz w:val="36"/>
              </w:rPr>
              <w:t>열린예술극장</w:t>
            </w:r>
            <w:proofErr w:type="spellEnd"/>
            <w:r w:rsidRPr="00A25B7F">
              <w:rPr>
                <w:rFonts w:ascii="맑은 고딕" w:eastAsia="맑은 고딕" w:hAnsi="맑은 고딕" w:cs="굴림"/>
                <w:b/>
                <w:bCs/>
                <w:kern w:val="0"/>
                <w:sz w:val="36"/>
              </w:rPr>
              <w:t>(</w:t>
            </w:r>
            <w:proofErr w:type="spellStart"/>
            <w:r w:rsidRPr="00A25B7F">
              <w:rPr>
                <w:rFonts w:ascii="맑은 고딕" w:eastAsia="맑은 고딕" w:hAnsi="맑은 고딕" w:cs="굴림"/>
                <w:b/>
                <w:bCs/>
                <w:kern w:val="0"/>
                <w:sz w:val="36"/>
              </w:rPr>
              <w:t>중규모</w:t>
            </w:r>
            <w:proofErr w:type="spellEnd"/>
            <w:r w:rsidRPr="00A25B7F">
              <w:rPr>
                <w:rFonts w:ascii="맑은 고딕" w:eastAsia="맑은 고딕" w:hAnsi="맑은 고딕" w:cs="굴림"/>
                <w:b/>
                <w:bCs/>
                <w:kern w:val="0"/>
                <w:sz w:val="36"/>
              </w:rPr>
              <w:t xml:space="preserve">) </w:t>
            </w:r>
            <w:proofErr w:type="spellStart"/>
            <w:r w:rsidRPr="00A25B7F">
              <w:rPr>
                <w:rFonts w:ascii="맑은 고딕" w:eastAsia="맑은 고딕" w:hAnsi="맑은 고딕" w:cs="굴림"/>
                <w:b/>
                <w:bCs/>
                <w:kern w:val="0"/>
                <w:sz w:val="36"/>
              </w:rPr>
              <w:t>공연단</w:t>
            </w:r>
            <w:proofErr w:type="spellEnd"/>
            <w:r w:rsidRPr="00A25B7F">
              <w:rPr>
                <w:rFonts w:ascii="맑은 고딕" w:eastAsia="맑은 고딕" w:hAnsi="맑은 고딕" w:cs="굴림"/>
                <w:b/>
                <w:bCs/>
                <w:kern w:val="0"/>
                <w:sz w:val="36"/>
              </w:rPr>
              <w:t xml:space="preserve"> 소개</w:t>
            </w:r>
          </w:p>
        </w:tc>
      </w:tr>
      <w:tr w:rsidR="00A25B7F" w:rsidRPr="00A25B7F" w:rsidTr="00A25B7F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맑은 고딕" w:eastAsia="맑은 고딕" w:hAnsi="맑은 고딕" w:cs="굴림"/>
                <w:kern w:val="0"/>
                <w:sz w:val="22"/>
              </w:rPr>
              <w:t>공연단명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사회적 기업 "평양예술단"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  <w:t>공연 장르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전문예술법인</w:t>
            </w:r>
          </w:p>
        </w:tc>
      </w:tr>
      <w:tr w:rsidR="00A25B7F" w:rsidRPr="00A25B7F" w:rsidTr="00A25B7F">
        <w:trPr>
          <w:trHeight w:val="660"/>
          <w:jc w:val="center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맑은 고딕" w:eastAsia="맑은 고딕" w:hAnsi="맑은 고딕" w:cs="굴림"/>
                <w:kern w:val="0"/>
                <w:sz w:val="22"/>
              </w:rPr>
              <w:t>홈페이지 /</w:t>
            </w:r>
            <w:r w:rsidRPr="00A25B7F"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  <w:br/>
            </w:r>
            <w:r w:rsidRPr="00A25B7F">
              <w:rPr>
                <w:rFonts w:ascii="맑은 고딕" w:eastAsia="맑은 고딕" w:hAnsi="맑은 고딕" w:cs="굴림"/>
                <w:kern w:val="0"/>
                <w:sz w:val="22"/>
              </w:rPr>
              <w:t>커뮤니티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hyperlink r:id="rId4" w:tgtFrame="_blank" w:history="1">
              <w:r w:rsidRPr="00A25B7F">
                <w:rPr>
                  <w:rFonts w:ascii="맑은 고딕" w:eastAsia="맑은 고딕" w:hAnsi="맑은 고딕" w:cs="굴림"/>
                  <w:color w:val="0000FF"/>
                  <w:kern w:val="0"/>
                  <w:u w:val="single"/>
                </w:rPr>
                <w:t>www.kpty.co.kr</w:t>
              </w:r>
            </w:hyperlink>
          </w:p>
        </w:tc>
      </w:tr>
      <w:tr w:rsidR="00A25B7F" w:rsidRPr="00A25B7F" w:rsidTr="00A25B7F">
        <w:trPr>
          <w:trHeight w:val="2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맑은 고딕" w:eastAsia="맑은 고딕" w:hAnsi="맑은 고딕" w:cs="굴림"/>
                <w:kern w:val="0"/>
                <w:sz w:val="22"/>
              </w:rPr>
              <w:t>주요 활동 경력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2002. 3. 평양예술단 창단</w:t>
            </w:r>
          </w:p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2007. 7. 사단법인 </w:t>
            </w:r>
            <w:proofErr w:type="spellStart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탈북문화예술인</w:t>
            </w:r>
            <w:proofErr w:type="spellEnd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 총연합회 산하 예술단으로 지정</w:t>
            </w:r>
          </w:p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2008~2010 서울 사랑의 </w:t>
            </w:r>
            <w:proofErr w:type="spellStart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문화나눔</w:t>
            </w:r>
            <w:proofErr w:type="spellEnd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 36회 순회 공연</w:t>
            </w:r>
          </w:p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2002~현 축제 및 공연 행사 1000여 회 진행</w:t>
            </w:r>
          </w:p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2010. 1 노동부 사회적 기업 평양예술단으로 인증</w:t>
            </w:r>
          </w:p>
        </w:tc>
      </w:tr>
      <w:tr w:rsidR="00A25B7F" w:rsidRPr="00A25B7F" w:rsidTr="00A25B7F">
        <w:trPr>
          <w:trHeight w:val="2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맑은 고딕" w:eastAsia="맑은 고딕" w:hAnsi="맑은 고딕" w:cs="굴림"/>
                <w:kern w:val="0"/>
                <w:sz w:val="22"/>
              </w:rPr>
              <w:t>공연내용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사회적 기업 평양 예술단은 북한에서 문화예술 활동을 하던 </w:t>
            </w:r>
            <w:proofErr w:type="spellStart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재능있는</w:t>
            </w:r>
            <w:proofErr w:type="spellEnd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 예술인으로 구성되어, 평화 통일을 염원하는 남북한의 국민 모두에게 문화를 통한 남북 통일에 이바지 하고자 하는 참신한 목적으로 설립되었다.</w:t>
            </w:r>
          </w:p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평양 예술단은 2002년 창단 이래 많은 지역축제와 문화행사들에 초청 받아 연간 100회 이상의 공연에 참여하고 있으며, 가는 곳마다 뛰어난 기량과 작품의 우수성을 인정 받아 많은 관심과 사랑을 받고 있다. </w:t>
            </w:r>
          </w:p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본 공연은 북한에서 직접 창작, 공연되고 있는 작품들로 현재 남한에서도 널리 알려진 </w:t>
            </w:r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&lt;반갑습니다&gt;, &lt;휘파람&gt;, &lt;노들강변&gt;, &lt;평양처녀 시집와요&gt;</w:t>
            </w: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을 비롯한 민요와 동요, 뿐만 아니라 </w:t>
            </w:r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&lt;</w:t>
            </w:r>
            <w:proofErr w:type="spellStart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쟁강춤</w:t>
            </w:r>
            <w:proofErr w:type="spellEnd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&gt;, &lt;물동이 춤&gt;, &lt;칼춤&gt;, &lt;</w:t>
            </w:r>
            <w:proofErr w:type="spellStart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아박무</w:t>
            </w:r>
            <w:proofErr w:type="spellEnd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&gt;</w:t>
            </w:r>
            <w:r w:rsidRPr="00A25B7F">
              <w:rPr>
                <w:rFonts w:ascii="돋움" w:eastAsia="돋움" w:hAnsi="돋움" w:cs="굴림" w:hint="eastAsia"/>
                <w:color w:val="FFAA00"/>
                <w:kern w:val="0"/>
                <w:szCs w:val="20"/>
              </w:rPr>
              <w:t xml:space="preserve"> </w:t>
            </w: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등을 선보인다. 또한 한국 사계절의 아름다움을 무용수들의 옷</w:t>
            </w:r>
            <w:r>
              <w:rPr>
                <w:rFonts w:ascii="돋움" w:eastAsia="돋움" w:hAnsi="돋움" w:cs="굴림" w:hint="eastAsia"/>
                <w:kern w:val="0"/>
                <w:szCs w:val="20"/>
              </w:rPr>
              <w:t xml:space="preserve"> </w:t>
            </w: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색깔의 변화로 표현한</w:t>
            </w:r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 xml:space="preserve"> &lt;</w:t>
            </w:r>
            <w:proofErr w:type="spellStart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계절춤</w:t>
            </w:r>
            <w:proofErr w:type="spellEnd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 xml:space="preserve">&gt;, </w:t>
            </w:r>
            <w:r w:rsidRPr="00A25B7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창작무인</w:t>
            </w:r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 xml:space="preserve"> &lt;고향의 봄&gt;</w:t>
            </w:r>
            <w:r w:rsidRPr="00A25B7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북한의 대중악기 아코디언 연주와 </w:t>
            </w:r>
            <w:proofErr w:type="spellStart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탈북인들의</w:t>
            </w:r>
            <w:proofErr w:type="spellEnd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 애환을 담은 </w:t>
            </w:r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&lt;만담</w:t>
            </w:r>
            <w:proofErr w:type="gramStart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>:내가</w:t>
            </w:r>
            <w:proofErr w:type="gramEnd"/>
            <w:r w:rsidRPr="00A25B7F">
              <w:rPr>
                <w:rFonts w:ascii="돋움" w:eastAsia="돋움" w:hAnsi="돋움" w:cs="굴림" w:hint="eastAsia"/>
                <w:color w:val="FF6C00"/>
                <w:kern w:val="0"/>
                <w:szCs w:val="20"/>
              </w:rPr>
              <w:t xml:space="preserve"> 본 대한민국&gt;</w:t>
            </w: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 까지 북한문화예술을 한자리에서 체험할 수 있는 화려하고 재치</w:t>
            </w:r>
            <w:r>
              <w:rPr>
                <w:rFonts w:ascii="돋움" w:eastAsia="돋움" w:hAnsi="돋움" w:cs="굴림" w:hint="eastAsia"/>
                <w:kern w:val="0"/>
                <w:szCs w:val="20"/>
              </w:rPr>
              <w:t xml:space="preserve"> </w:t>
            </w: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있는 공연으로 많은 이들에게 즐거움을 선사한다.</w:t>
            </w:r>
          </w:p>
          <w:p w:rsidR="00A25B7F" w:rsidRPr="00A25B7F" w:rsidRDefault="00A25B7F" w:rsidP="00A25B7F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최근에는 활발한 활동으로 노동부 인증 "사회적 기업"</w:t>
            </w:r>
            <w:proofErr w:type="spellStart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으로</w:t>
            </w:r>
            <w:proofErr w:type="spellEnd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 인증 받았으며, 2008 한국체육관광부, 2009 사계절 </w:t>
            </w:r>
            <w:proofErr w:type="spellStart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문화나눔</w:t>
            </w:r>
            <w:proofErr w:type="spellEnd"/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 xml:space="preserve"> 최우수 단체로 선정되어 많은 활동을 하고 있다. 평양예술단 공연을 통해 60여</w:t>
            </w:r>
            <w:r>
              <w:rPr>
                <w:rFonts w:ascii="돋움" w:eastAsia="돋움" w:hAnsi="돋움" w:cs="굴림" w:hint="eastAsia"/>
                <w:kern w:val="0"/>
                <w:szCs w:val="20"/>
              </w:rPr>
              <w:t xml:space="preserve"> </w:t>
            </w:r>
            <w:r w:rsidRPr="00A25B7F">
              <w:rPr>
                <w:rFonts w:ascii="돋움" w:eastAsia="돋움" w:hAnsi="돋움" w:cs="굴림" w:hint="eastAsia"/>
                <w:kern w:val="0"/>
                <w:szCs w:val="20"/>
              </w:rPr>
              <w:t>년간 접하지 못했던 북한의 문화 예술을 직접 만날 수 있는 기회를 갖고 남북한이 하나가 되는 즐거운 시간이 되길 바란다.</w:t>
            </w:r>
          </w:p>
        </w:tc>
      </w:tr>
      <w:tr w:rsidR="00A25B7F" w:rsidRPr="00A25B7F" w:rsidTr="00A25B7F">
        <w:trPr>
          <w:trHeight w:val="2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 w:rsidRPr="00A25B7F"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  <w:lastRenderedPageBreak/>
              <w:t>사진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F" w:rsidRPr="00A25B7F" w:rsidRDefault="00A25B7F" w:rsidP="00A25B7F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572000" cy="3048000"/>
                  <wp:effectExtent l="19050" t="0" r="0" b="0"/>
                  <wp:docPr id="1" name="http://cafefiles.naver.net/20110524_14/8606543_13062128992004c6no_jpg/2%2878%29_8606543.jpg" descr="http://cafefiles.naver.net/20110524_14/8606543_13062128992004c6no_jpg/2%2878%29_8606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cafefiles.naver.net/20110524_14/8606543_13062128992004c6no_jpg/2%2878%29_8606543.jpg" descr="http://cafefiles.naver.net/20110524_14/8606543_13062128992004c6no_jpg/2%2878%29_8606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572000" cy="2771775"/>
                  <wp:effectExtent l="19050" t="0" r="0" b="0"/>
                  <wp:docPr id="2" name="http://cafefiles.naver.net/20110524_273/8606543_1306212899512v5f1Q_jpg/5%2856%29_8606543.jpg" descr="http://cafefiles.naver.net/20110524_273/8606543_1306212899512v5f1Q_jpg/5%2856%29_8606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cafefiles.naver.net/20110524_273/8606543_1306212899512v5f1Q_jpg/5%2856%29_8606543.jpg" descr="http://cafefiles.naver.net/20110524_273/8606543_1306212899512v5f1Q_jpg/5%2856%29_8606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572000" cy="2638425"/>
                  <wp:effectExtent l="19050" t="0" r="0" b="0"/>
                  <wp:docPr id="3" name="http://cafefiles.naver.net/20110524_283/8606543_1306212899719TnE8b_jpg/7%2861%29_8606543.jpg" descr="http://cafefiles.naver.net/20110524_283/8606543_1306212899719TnE8b_jpg/7%2861%29_8606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cafefiles.naver.net/20110524_283/8606543_1306212899719TnE8b_jpg/7%2861%29_8606543.jpg" descr="http://cafefiles.naver.net/20110524_283/8606543_1306212899719TnE8b_jpg/7%2861%29_8606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4572000" cy="2886075"/>
                  <wp:effectExtent l="19050" t="0" r="0" b="0"/>
                  <wp:docPr id="4" name="http://cafefiles.naver.net/20110524_57/8606543_1306212900035jC7k8_jpg/34%289%29_8606543.jpg" descr="http://cafefiles.naver.net/20110524_57/8606543_1306212900035jC7k8_jpg/34%289%29_8606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cafefiles.naver.net/20110524_57/8606543_1306212900035jC7k8_jpg/34%289%29_8606543.jpg" descr="http://cafefiles.naver.net/20110524_57/8606543_1306212900035jC7k8_jpg/34%289%29_8606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E5E" w:rsidRDefault="00AA1E5E"/>
    <w:sectPr w:rsidR="00AA1E5E" w:rsidSect="00AA1E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25B7F"/>
    <w:rsid w:val="00A25B7F"/>
    <w:rsid w:val="00AA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B7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5B7F"/>
    <w:rPr>
      <w:b/>
      <w:bCs/>
    </w:rPr>
  </w:style>
  <w:style w:type="character" w:styleId="a5">
    <w:name w:val="Hyperlink"/>
    <w:basedOn w:val="a0"/>
    <w:uiPriority w:val="99"/>
    <w:semiHidden/>
    <w:unhideWhenUsed/>
    <w:rsid w:val="00A25B7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25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25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6943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kpty.co.k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2011-06-28T01:54:00Z</dcterms:created>
  <dcterms:modified xsi:type="dcterms:W3CDTF">2011-06-28T01:55:00Z</dcterms:modified>
</cp:coreProperties>
</file>